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FB" w:rsidRPr="00EF0587" w:rsidRDefault="00A72301" w:rsidP="001452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0587">
        <w:rPr>
          <w:rFonts w:ascii="Times New Roman" w:hAnsi="Times New Roman" w:cs="Times New Roman"/>
          <w:sz w:val="26"/>
          <w:szCs w:val="26"/>
        </w:rPr>
        <w:t xml:space="preserve">Северо-Западное </w:t>
      </w:r>
      <w:r w:rsidR="00501EFB" w:rsidRPr="00EF0587">
        <w:rPr>
          <w:rFonts w:ascii="Times New Roman" w:hAnsi="Times New Roman" w:cs="Times New Roman"/>
          <w:sz w:val="26"/>
          <w:szCs w:val="26"/>
        </w:rPr>
        <w:t xml:space="preserve"> управление Федеральной службы </w:t>
      </w:r>
    </w:p>
    <w:p w:rsidR="00501EFB" w:rsidRPr="00EF0587" w:rsidRDefault="00501EFB" w:rsidP="0014529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sz w:val="26"/>
          <w:szCs w:val="26"/>
        </w:rPr>
        <w:t>по экологическому, технологическому и атомному надзору</w:t>
      </w:r>
      <w:r w:rsidRPr="00EF0587"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501EFB" w:rsidRPr="00EF0587" w:rsidRDefault="00501EFB" w:rsidP="001452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630BE2" w:rsidRPr="00EF0587" w:rsidRDefault="00630BE2" w:rsidP="001452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Отчет </w:t>
      </w:r>
      <w:r w:rsidR="007168BA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о выполнении мероприятий</w:t>
      </w:r>
    </w:p>
    <w:p w:rsidR="00630BE2" w:rsidRPr="00EF0587" w:rsidRDefault="007168BA" w:rsidP="001452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Программы</w:t>
      </w:r>
      <w:r w:rsidR="00630BE2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профилактик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и</w:t>
      </w:r>
      <w:r w:rsidR="00630BE2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нарушений обязательных требований </w:t>
      </w:r>
    </w:p>
    <w:p w:rsidR="00630BE2" w:rsidRPr="00EF0587" w:rsidRDefault="00630BE2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8401D1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</w:t>
      </w:r>
      <w:r w:rsidR="00574AC6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года </w:t>
      </w:r>
    </w:p>
    <w:p w:rsidR="0014529B" w:rsidRPr="00EF0587" w:rsidRDefault="0055471E" w:rsidP="001452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eastAsia="Calibri" w:hAnsi="Times New Roman" w:cs="Times New Roman"/>
          <w:i/>
          <w:sz w:val="26"/>
          <w:szCs w:val="26"/>
        </w:rPr>
        <w:t>(Ф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>едеральн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ый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государственн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ый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надзор в области промышленной безопасности</w:t>
      </w:r>
      <w:r w:rsidR="00CE22B7" w:rsidRPr="00EF0587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tbl>
      <w:tblPr>
        <w:tblStyle w:val="3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2410"/>
        <w:gridCol w:w="2060"/>
        <w:gridCol w:w="2334"/>
      </w:tblGrid>
      <w:tr w:rsidR="0014529B" w:rsidRPr="00EF0587" w:rsidTr="0014529B">
        <w:trPr>
          <w:trHeight w:val="506"/>
        </w:trPr>
        <w:tc>
          <w:tcPr>
            <w:tcW w:w="534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435" w:type="dxa"/>
          </w:tcPr>
          <w:p w:rsidR="0014529B" w:rsidRPr="00EF0587" w:rsidRDefault="0014529B" w:rsidP="009F74A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060" w:type="dxa"/>
          </w:tcPr>
          <w:p w:rsidR="0014529B" w:rsidRPr="00EF0587" w:rsidRDefault="0014529B" w:rsidP="0014529B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334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14529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9F74A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Рассмотрение устных</w:t>
            </w:r>
            <w:r w:rsidR="0040710A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и письменных обращений граждан и организаций по вопросам 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обязательных требований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14529B">
            <w:pPr>
              <w:spacing w:before="120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специалисты, граждане Российской Федерации</w:t>
            </w:r>
          </w:p>
        </w:tc>
        <w:tc>
          <w:tcPr>
            <w:tcW w:w="2334" w:type="dxa"/>
            <w:vAlign w:val="center"/>
          </w:tcPr>
          <w:p w:rsidR="00DA3F2B" w:rsidRPr="00EF0587" w:rsidRDefault="00DA3F2B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B23348">
              <w:rPr>
                <w:rFonts w:ascii="Times New Roman" w:hAnsi="Times New Roman" w:cs="Times New Roman"/>
                <w:sz w:val="26"/>
                <w:szCs w:val="26"/>
              </w:rPr>
              <w:t>621</w:t>
            </w:r>
            <w:r w:rsidR="002C575A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B2334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</w:t>
            </w:r>
          </w:p>
          <w:p w:rsidR="00DA3F2B" w:rsidRPr="00EF0587" w:rsidRDefault="00DA3F2B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информированности</w:t>
            </w:r>
          </w:p>
          <w:p w:rsidR="0014529B" w:rsidRPr="00EF0587" w:rsidRDefault="00DA3F2B" w:rsidP="009F74A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анализ правоприменительной практики при осуществлении федерального государственного надзора 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</w:t>
            </w:r>
            <w:r w:rsidR="0040710A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полугодие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EF0587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="00EF0587" w:rsidRPr="00EF0587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 </w:t>
            </w:r>
          </w:p>
        </w:tc>
        <w:tc>
          <w:tcPr>
            <w:tcW w:w="2334" w:type="dxa"/>
          </w:tcPr>
          <w:p w:rsidR="0014529B" w:rsidRPr="00EF0587" w:rsidRDefault="00567A8E" w:rsidP="009F74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B233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DA3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</w:t>
            </w:r>
            <w:r w:rsidR="00DA3F2B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14529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</w:t>
            </w:r>
          </w:p>
        </w:tc>
        <w:tc>
          <w:tcPr>
            <w:tcW w:w="2334" w:type="dxa"/>
            <w:vAlign w:val="center"/>
          </w:tcPr>
          <w:p w:rsidR="0014529B" w:rsidRPr="00EF0587" w:rsidRDefault="002C575A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Проводились семинары способствующие информированию руководства и персонала поднадзорных субъектов об обязательных требованиях.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123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мероприятий по обсуждению правоприменительной практики</w:t>
            </w:r>
            <w:r w:rsidR="00DA3F2B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утверждённым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руководителем Северо-Западного управления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планом-графиком проведения публичных мероприятий в территориальных органах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14529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субъектов Российской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2334" w:type="dxa"/>
            <w:vAlign w:val="center"/>
          </w:tcPr>
          <w:p w:rsidR="0014529B" w:rsidRPr="00EF0587" w:rsidRDefault="006A1AF7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17 марта 2021 года </w:t>
            </w:r>
            <w:r w:rsidR="003C1B76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в формате видеоконференцсвязи во всех субъектах Российской </w:t>
            </w:r>
            <w:r w:rsidR="003C1B76"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Федерации, на территории которых Северо-Западное управление </w:t>
            </w:r>
            <w:proofErr w:type="spellStart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C1B76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свою деятельность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публичные обсуждения результатов правоприменительной практики Управления по итогам 2020 года.</w:t>
            </w:r>
          </w:p>
        </w:tc>
      </w:tr>
    </w:tbl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8401D1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554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F0587"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  <w:t>(</w:t>
      </w:r>
      <w:r w:rsidR="0014529B"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Федеральный государственный надзор в горнорудной промышленности</w:t>
      </w:r>
      <w:r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tbl>
      <w:tblPr>
        <w:tblStyle w:val="3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126"/>
        <w:gridCol w:w="2126"/>
        <w:gridCol w:w="2693"/>
      </w:tblGrid>
      <w:tr w:rsidR="0014529B" w:rsidRPr="00EF0587" w:rsidTr="0014529B">
        <w:trPr>
          <w:trHeight w:val="995"/>
        </w:trPr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3119" w:type="dxa"/>
            <w:vAlign w:val="center"/>
          </w:tcPr>
          <w:p w:rsidR="0014529B" w:rsidRPr="00EF0587" w:rsidRDefault="0014529B" w:rsidP="0014529B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bidi="ru-RU"/>
              </w:rPr>
              <w:t>Наименование</w:t>
            </w:r>
          </w:p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14529B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bidi="ru-RU"/>
              </w:rPr>
              <w:t>Периодичность</w:t>
            </w:r>
          </w:p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Поднадзорные</w:t>
            </w:r>
          </w:p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субъекты</w:t>
            </w:r>
          </w:p>
        </w:tc>
        <w:tc>
          <w:tcPr>
            <w:tcW w:w="2693" w:type="dxa"/>
            <w:vAlign w:val="center"/>
          </w:tcPr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Ожидаемые</w:t>
            </w:r>
          </w:p>
          <w:p w:rsidR="0014529B" w:rsidRPr="00EF0587" w:rsidRDefault="0014529B" w:rsidP="0014529B">
            <w:pPr>
              <w:widowControl w:val="0"/>
              <w:spacing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6"/>
                <w:szCs w:val="26"/>
                <w:lang w:bidi="ru-RU"/>
              </w:rPr>
              <w:t>результаты</w:t>
            </w:r>
          </w:p>
        </w:tc>
      </w:tr>
      <w:tr w:rsidR="0014529B" w:rsidRPr="00EF0587" w:rsidTr="0014529B">
        <w:trPr>
          <w:trHeight w:val="3079"/>
        </w:trPr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9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Рассмотрение устных и письменных обращений граждан и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организаций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по вопросам обязательных требований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По мере поступления обращений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center"/>
          </w:tcPr>
          <w:p w:rsidR="002C575A" w:rsidRPr="00EF0587" w:rsidRDefault="002C575A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</w:t>
            </w:r>
          </w:p>
          <w:p w:rsidR="002C575A" w:rsidRPr="00EF0587" w:rsidRDefault="002C575A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информированности</w:t>
            </w:r>
          </w:p>
          <w:p w:rsidR="0014529B" w:rsidRPr="00EF0587" w:rsidRDefault="002C575A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</w:p>
        </w:tc>
      </w:tr>
      <w:tr w:rsidR="0014529B" w:rsidRPr="00EF0587" w:rsidTr="0014529B"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9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Обобщение и анализ правоприменительной практики при осуществлении федерального государственного надзора в горнорудной   промышленности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Один раз в полугодие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bottom"/>
          </w:tcPr>
          <w:p w:rsidR="0014529B" w:rsidRPr="00EF0587" w:rsidRDefault="00567A8E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r w:rsidR="00A02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9" w:type="dxa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Подготовка и размещение в сети «Интернет» на официальном сайте Северо-Западного управления </w:t>
            </w:r>
            <w:proofErr w:type="spell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Ростехнадзора</w:t>
            </w:r>
            <w:proofErr w:type="spellEnd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разъяснений о содержании новых нормативных правовых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актов,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мероприятиях, направленных на их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внедрение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 обеспечение соблюдения поднадзорными объектами обязательных требований</w:t>
            </w:r>
            <w:proofErr w:type="gramEnd"/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По мере необходимости</w:t>
            </w:r>
          </w:p>
        </w:tc>
        <w:tc>
          <w:tcPr>
            <w:tcW w:w="2126" w:type="dxa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</w:tcPr>
          <w:p w:rsidR="0014529B" w:rsidRPr="00EF0587" w:rsidRDefault="00567A8E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Проведена актуализация</w:t>
            </w:r>
          </w:p>
        </w:tc>
      </w:tr>
      <w:tr w:rsidR="0014529B" w:rsidRPr="00EF0587" w:rsidTr="0014529B"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9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Проведение семинаров и </w:t>
            </w:r>
            <w:proofErr w:type="spell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вебинаров</w:t>
            </w:r>
            <w:proofErr w:type="spellEnd"/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В течение года</w:t>
            </w:r>
          </w:p>
        </w:tc>
        <w:tc>
          <w:tcPr>
            <w:tcW w:w="2126" w:type="dxa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center"/>
          </w:tcPr>
          <w:p w:rsidR="0014529B" w:rsidRPr="00EF0587" w:rsidRDefault="002C575A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Не проводилось</w:t>
            </w:r>
          </w:p>
        </w:tc>
      </w:tr>
      <w:tr w:rsidR="0014529B" w:rsidRPr="00EF0587" w:rsidTr="0014529B">
        <w:tc>
          <w:tcPr>
            <w:tcW w:w="709" w:type="dxa"/>
          </w:tcPr>
          <w:p w:rsidR="0014529B" w:rsidRPr="00EF0587" w:rsidRDefault="0014529B" w:rsidP="0014529B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9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Проведение публичных мероприятий по обсуждению правоприменительной практики в соответствии с утверждённым планом-графиком публичных мероприятий</w:t>
            </w:r>
          </w:p>
        </w:tc>
        <w:tc>
          <w:tcPr>
            <w:tcW w:w="2126" w:type="dxa"/>
            <w:vAlign w:val="center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В течение года</w:t>
            </w:r>
          </w:p>
        </w:tc>
        <w:tc>
          <w:tcPr>
            <w:tcW w:w="2126" w:type="dxa"/>
          </w:tcPr>
          <w:p w:rsidR="0014529B" w:rsidRPr="00EF0587" w:rsidRDefault="0014529B" w:rsidP="007C24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Организации, эксплуатирующие объекты горнорудной промышленности</w:t>
            </w:r>
          </w:p>
        </w:tc>
        <w:tc>
          <w:tcPr>
            <w:tcW w:w="2693" w:type="dxa"/>
            <w:vAlign w:val="bottom"/>
          </w:tcPr>
          <w:p w:rsidR="0014529B" w:rsidRPr="00EF0587" w:rsidRDefault="002C575A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осуществляет свою деятельность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роведен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публичные обсуждения результатов правоприменительной практики Управления по итогам 2020 года.</w:t>
            </w:r>
          </w:p>
        </w:tc>
      </w:tr>
    </w:tbl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14529B" w:rsidRPr="00EF0587" w:rsidRDefault="0014529B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8401D1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14529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</w:pPr>
      <w:r w:rsidRPr="00EF058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  <w:t>(</w:t>
      </w:r>
      <w:r w:rsidR="0014529B" w:rsidRPr="00EF058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  <w:t>Федеральный государственный надзор в металлургической промышленности</w:t>
      </w:r>
      <w:r w:rsidRPr="00EF058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  <w:t>)</w:t>
      </w:r>
    </w:p>
    <w:p w:rsidR="00294EDF" w:rsidRPr="00EF0587" w:rsidRDefault="00294EDF" w:rsidP="0014529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</w:pPr>
    </w:p>
    <w:tbl>
      <w:tblPr>
        <w:tblStyle w:val="34"/>
        <w:tblW w:w="1063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2410"/>
        <w:gridCol w:w="2060"/>
        <w:gridCol w:w="2193"/>
      </w:tblGrid>
      <w:tr w:rsidR="0014529B" w:rsidRPr="00EF0587" w:rsidTr="0014529B">
        <w:trPr>
          <w:trHeight w:val="506"/>
          <w:jc w:val="center"/>
        </w:trPr>
        <w:tc>
          <w:tcPr>
            <w:tcW w:w="534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435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Наименование </w:t>
            </w: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мероприятия</w:t>
            </w:r>
          </w:p>
        </w:tc>
        <w:tc>
          <w:tcPr>
            <w:tcW w:w="2410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060" w:type="dxa"/>
          </w:tcPr>
          <w:p w:rsidR="0014529B" w:rsidRPr="00EF0587" w:rsidRDefault="0014529B" w:rsidP="0014529B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193" w:type="dxa"/>
          </w:tcPr>
          <w:p w:rsidR="0014529B" w:rsidRPr="00EF0587" w:rsidRDefault="0014529B" w:rsidP="00145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14529B" w:rsidRPr="00EF0587" w:rsidTr="0014529B">
        <w:trPr>
          <w:jc w:val="center"/>
        </w:trPr>
        <w:tc>
          <w:tcPr>
            <w:tcW w:w="534" w:type="dxa"/>
            <w:vAlign w:val="center"/>
          </w:tcPr>
          <w:p w:rsidR="0014529B" w:rsidRPr="00EF0587" w:rsidRDefault="0014529B" w:rsidP="0014529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Рассмотрение устных</w:t>
            </w:r>
            <w:r w:rsidR="00567A8E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и письменных обращений граждан и организаций по вопросам 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обязательных требований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29B" w:rsidRPr="00EF0587" w:rsidRDefault="0014529B" w:rsidP="007C245F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7C245F">
            <w:pPr>
              <w:spacing w:before="120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специалисты, граждане Российской Федерации</w:t>
            </w:r>
          </w:p>
        </w:tc>
        <w:tc>
          <w:tcPr>
            <w:tcW w:w="2193" w:type="dxa"/>
            <w:vAlign w:val="center"/>
          </w:tcPr>
          <w:p w:rsidR="00567A8E" w:rsidRPr="00EF0587" w:rsidRDefault="00567A8E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</w:t>
            </w:r>
          </w:p>
          <w:p w:rsidR="0014529B" w:rsidRPr="00EF0587" w:rsidRDefault="00EF0587" w:rsidP="009F74A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="00567A8E"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нформированности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567A8E"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="00567A8E"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="00567A8E"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</w:p>
        </w:tc>
      </w:tr>
      <w:tr w:rsidR="0014529B" w:rsidRPr="00EF0587" w:rsidTr="0014529B">
        <w:trPr>
          <w:jc w:val="center"/>
        </w:trPr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анализ правоприменительной практики при осуществлении федерального государственного надзора 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 </w:t>
            </w:r>
          </w:p>
        </w:tc>
        <w:tc>
          <w:tcPr>
            <w:tcW w:w="2193" w:type="dxa"/>
          </w:tcPr>
          <w:p w:rsidR="0014529B" w:rsidRPr="00EF0587" w:rsidRDefault="00567A8E" w:rsidP="009F74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14529B" w:rsidRPr="00EF0587" w:rsidTr="0014529B">
        <w:trPr>
          <w:jc w:val="center"/>
        </w:trPr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</w:t>
            </w:r>
          </w:p>
        </w:tc>
        <w:tc>
          <w:tcPr>
            <w:tcW w:w="2193" w:type="dxa"/>
            <w:vAlign w:val="center"/>
          </w:tcPr>
          <w:p w:rsidR="0014529B" w:rsidRPr="00EF0587" w:rsidRDefault="00567A8E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</w:tr>
      <w:tr w:rsidR="0014529B" w:rsidRPr="00EF0587" w:rsidTr="0014529B">
        <w:trPr>
          <w:jc w:val="center"/>
        </w:trPr>
        <w:tc>
          <w:tcPr>
            <w:tcW w:w="534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5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публичных мероприятий по обсуждению правоприменительной практики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с утверждённым руководителем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планом-графиком проведения публичных мероприятий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br/>
              <w:t>в территориальных органах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0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эксплуатирую-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субъектов Российской Федерации</w:t>
            </w:r>
          </w:p>
        </w:tc>
        <w:tc>
          <w:tcPr>
            <w:tcW w:w="2193" w:type="dxa"/>
            <w:vAlign w:val="center"/>
          </w:tcPr>
          <w:p w:rsidR="0014529B" w:rsidRPr="00EF0587" w:rsidRDefault="00567A8E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осуществляет свою деятельность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роведен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публичные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обсуждения результатов правоприменительной практики Управления по итогам 2020 года.</w:t>
            </w:r>
          </w:p>
        </w:tc>
      </w:tr>
    </w:tbl>
    <w:p w:rsidR="00630BE2" w:rsidRPr="00EF0587" w:rsidRDefault="00630BE2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8401D1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55471E" w:rsidRPr="00EF0587" w:rsidRDefault="0055471E" w:rsidP="002A0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14529B" w:rsidRPr="00EF0587" w:rsidRDefault="0055471E" w:rsidP="005547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14529B"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Федеральный государственный надзор 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>в области безопасности оборудования, работающего под избыточным давлением, и за опасными производственными объектами, на которых используются подъемные сооружения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1984"/>
        <w:gridCol w:w="2835"/>
      </w:tblGrid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Поднадзорные субъекты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8E" w:rsidRPr="00EF0587" w:rsidRDefault="00567A8E" w:rsidP="009F74A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14529B" w:rsidRPr="00EF0587" w:rsidRDefault="00567A8E" w:rsidP="009F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</w:p>
        </w:tc>
      </w:tr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567A8E" w:rsidP="009F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r w:rsidR="00A02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размещенной на официальном сайте Северо-Западного управления </w:t>
            </w:r>
            <w:proofErr w:type="spellStart"/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567A8E" w:rsidP="009F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Проведена актуализация</w:t>
            </w:r>
          </w:p>
        </w:tc>
      </w:tr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совещаний и  </w:t>
            </w:r>
            <w:proofErr w:type="spellStart"/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2C" w:rsidRPr="00EF0587" w:rsidRDefault="00EE125A" w:rsidP="009F7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20 сентября  2021 года проведено совещание с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ГУП «ТЭК Санкт-Петербурга»</w:t>
            </w:r>
            <w:r w:rsidR="00C707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п</w:t>
            </w:r>
            <w:r w:rsidR="00FE7B2C"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роведени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FE7B2C"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экспертизы промышленной безопасности </w:t>
            </w:r>
            <w:r w:rsidR="00FE7B2C"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технического устройства, применяемого на опасном производственном объекте, после проведения работ, связанных с изменением конструкции, заменой материала несущих элементов такого технического устройства, либо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устройство.</w:t>
            </w:r>
            <w:proofErr w:type="gramEnd"/>
          </w:p>
          <w:p w:rsidR="0014529B" w:rsidRPr="00EF0587" w:rsidRDefault="0014529B" w:rsidP="009F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529B" w:rsidRPr="00EF0587" w:rsidTr="00145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14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перечня типовых нарушений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9B" w:rsidRPr="00EF0587" w:rsidRDefault="00567A8E" w:rsidP="009F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Проведена актуализация</w:t>
            </w:r>
          </w:p>
        </w:tc>
      </w:tr>
    </w:tbl>
    <w:p w:rsidR="00C53669" w:rsidRPr="00EF0587" w:rsidRDefault="00C53669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CE22B7" w:rsidRPr="00EF0587" w:rsidRDefault="00CE22B7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EE125A" w:rsidRPr="00EF0587" w:rsidRDefault="00EE125A" w:rsidP="002A0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8401D1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14529B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14529B"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Федеральный государственный надзор за объектами магистрального трубопроводного транспорта</w:t>
      </w:r>
      <w:r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:rsidR="0014529B" w:rsidRPr="00EF0587" w:rsidRDefault="0014529B" w:rsidP="0014529B">
      <w:pPr>
        <w:widowControl w:val="0"/>
        <w:overflowPunct w:val="0"/>
        <w:autoSpaceDE w:val="0"/>
        <w:autoSpaceDN w:val="0"/>
        <w:adjustRightInd w:val="0"/>
        <w:spacing w:before="480" w:line="240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3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2268"/>
        <w:gridCol w:w="2410"/>
        <w:gridCol w:w="2409"/>
      </w:tblGrid>
      <w:tr w:rsidR="0014529B" w:rsidRPr="00EF0587" w:rsidTr="0014529B">
        <w:trPr>
          <w:trHeight w:val="506"/>
        </w:trPr>
        <w:tc>
          <w:tcPr>
            <w:tcW w:w="534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152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Наименование </w:t>
            </w: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мероприятия</w:t>
            </w:r>
          </w:p>
        </w:tc>
        <w:tc>
          <w:tcPr>
            <w:tcW w:w="2268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410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409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Ожидаемые результаты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устных и письменных обращений граждан и организаций по вопросам 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обязательных требований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специалисты, граждане Российской Федерации</w:t>
            </w:r>
          </w:p>
        </w:tc>
        <w:tc>
          <w:tcPr>
            <w:tcW w:w="2409" w:type="dxa"/>
            <w:vAlign w:val="center"/>
          </w:tcPr>
          <w:p w:rsidR="004B1278" w:rsidRPr="00EF0587" w:rsidRDefault="004B1278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14529B" w:rsidRPr="00EF0587" w:rsidRDefault="004B1278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Организации, эксплуатирующие ОПО</w:t>
            </w:r>
          </w:p>
        </w:tc>
        <w:tc>
          <w:tcPr>
            <w:tcW w:w="2409" w:type="dxa"/>
          </w:tcPr>
          <w:p w:rsidR="0014529B" w:rsidRPr="00EF0587" w:rsidRDefault="004B1278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</w:p>
        </w:tc>
        <w:tc>
          <w:tcPr>
            <w:tcW w:w="2268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Организации, эксплуатирующие ОПО</w:t>
            </w:r>
          </w:p>
        </w:tc>
        <w:tc>
          <w:tcPr>
            <w:tcW w:w="2409" w:type="dxa"/>
            <w:vAlign w:val="center"/>
          </w:tcPr>
          <w:p w:rsidR="0014529B" w:rsidRPr="00EF0587" w:rsidRDefault="004B1278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мероприятий по обсуждению правоприменительной практики</w:t>
            </w:r>
            <w:r w:rsidR="00461BE9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утверждённым руководителем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планом-графиком проведения публичных мероприятий</w:t>
            </w:r>
            <w:r w:rsidR="004B1278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территориальных органах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субъектов Российской Федерации</w:t>
            </w:r>
          </w:p>
        </w:tc>
        <w:tc>
          <w:tcPr>
            <w:tcW w:w="2409" w:type="dxa"/>
            <w:vAlign w:val="center"/>
          </w:tcPr>
          <w:p w:rsidR="0014529B" w:rsidRPr="00EF0587" w:rsidRDefault="004B1278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осуществляет свою деятельность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роведен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публичные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обсуждения результатов правоприменительной практики Управления по итогам 2020 года.</w:t>
            </w:r>
          </w:p>
        </w:tc>
      </w:tr>
    </w:tbl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9F74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9F74A5" w:rsidRDefault="009F74A5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8401D1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1452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14529B"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Федеральный государственный надзор 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области промышленной безопасности нефтегазового комплекса</w:t>
      </w:r>
      <w:r w:rsidRPr="00EF058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)</w:t>
      </w:r>
    </w:p>
    <w:p w:rsidR="0014529B" w:rsidRPr="00EF0587" w:rsidRDefault="0014529B" w:rsidP="0014529B">
      <w:pPr>
        <w:widowControl w:val="0"/>
        <w:overflowPunct w:val="0"/>
        <w:autoSpaceDE w:val="0"/>
        <w:autoSpaceDN w:val="0"/>
        <w:adjustRightInd w:val="0"/>
        <w:spacing w:before="480" w:line="240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3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2268"/>
        <w:gridCol w:w="2410"/>
        <w:gridCol w:w="2409"/>
      </w:tblGrid>
      <w:tr w:rsidR="0014529B" w:rsidRPr="00EF0587" w:rsidTr="0014529B">
        <w:trPr>
          <w:trHeight w:val="506"/>
        </w:trPr>
        <w:tc>
          <w:tcPr>
            <w:tcW w:w="534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152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Наименование </w:t>
            </w: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мероприятия</w:t>
            </w:r>
          </w:p>
        </w:tc>
        <w:tc>
          <w:tcPr>
            <w:tcW w:w="2268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410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409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устных и письменных обращений граждан и организаций по вопросам 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обязательных требований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специалисты, граждане Российской Федерации</w:t>
            </w:r>
          </w:p>
        </w:tc>
        <w:tc>
          <w:tcPr>
            <w:tcW w:w="2409" w:type="dxa"/>
            <w:vAlign w:val="center"/>
          </w:tcPr>
          <w:p w:rsidR="004B1278" w:rsidRPr="00EF0587" w:rsidRDefault="004B1278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</w:t>
            </w:r>
            <w:r w:rsidR="0012398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14529B" w:rsidRPr="00EF0587" w:rsidRDefault="004B1278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529B" w:rsidRPr="00EF0587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руководства</w:t>
            </w:r>
            <w:r w:rsidR="00294EDF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529B" w:rsidRPr="00EF0587">
              <w:rPr>
                <w:rFonts w:ascii="Times New Roman" w:hAnsi="Times New Roman" w:cs="Times New Roman"/>
                <w:sz w:val="26"/>
                <w:szCs w:val="26"/>
              </w:rPr>
              <w:t>и персонала поднадзорных субъектов</w:t>
            </w:r>
            <w:r w:rsidR="00461BE9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529B" w:rsidRPr="00EF0587">
              <w:rPr>
                <w:rFonts w:ascii="Times New Roman" w:hAnsi="Times New Roman" w:cs="Times New Roman"/>
                <w:sz w:val="26"/>
                <w:szCs w:val="26"/>
              </w:rPr>
              <w:t>об обязательных требованиях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Организации, эксплуатирующие ОПО</w:t>
            </w:r>
          </w:p>
        </w:tc>
        <w:tc>
          <w:tcPr>
            <w:tcW w:w="2409" w:type="dxa"/>
          </w:tcPr>
          <w:p w:rsidR="0014529B" w:rsidRPr="00EF0587" w:rsidRDefault="004B1278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</w:t>
            </w:r>
            <w:r w:rsidR="00461BE9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Организации, эксплуатирующие ОПО</w:t>
            </w:r>
          </w:p>
        </w:tc>
        <w:tc>
          <w:tcPr>
            <w:tcW w:w="2409" w:type="dxa"/>
            <w:vAlign w:val="center"/>
          </w:tcPr>
          <w:p w:rsidR="0014529B" w:rsidRPr="00EF0587" w:rsidRDefault="001D6FEB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4 марта 2021 года проведено совещание с поднадзорными организациями, осуществляющими деятельность  на территории Архангельской области по вопросам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снижения уровня аварийности на опасных производственных объектах нефтегазового комплекса и необходимости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EE125A" w:rsidRPr="00EF058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превентивных мер для его снижения.</w:t>
            </w:r>
          </w:p>
          <w:p w:rsidR="002752D2" w:rsidRPr="00EF0587" w:rsidRDefault="002752D2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21 октября 2021 проведено совещание  с руководителями, специалистами АО «ХЭЛП-ОЙЛ» по теме: «Профилактика и предупреждение несчастных случаев на производстве (на опасных производственных объектах)»</w:t>
            </w:r>
          </w:p>
        </w:tc>
      </w:tr>
      <w:tr w:rsidR="0014529B" w:rsidRPr="00EF0587" w:rsidTr="0014529B">
        <w:tc>
          <w:tcPr>
            <w:tcW w:w="5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52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публичных мероприятий по обсуждению правоприменительной практики в соответствии с утверждённым руководителем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планом-графиком проведения публичных мероприятий в территориальных органах</w:t>
            </w:r>
          </w:p>
        </w:tc>
        <w:tc>
          <w:tcPr>
            <w:tcW w:w="2268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ОПО, 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субъектов Российской Федерации</w:t>
            </w:r>
          </w:p>
        </w:tc>
        <w:tc>
          <w:tcPr>
            <w:tcW w:w="2409" w:type="dxa"/>
            <w:vAlign w:val="center"/>
          </w:tcPr>
          <w:p w:rsidR="0014529B" w:rsidRPr="00EF0587" w:rsidRDefault="004B1278" w:rsidP="009F7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17 марта 2021 года в формате видеоконференцсвязи во всех субъектах Российской Федерации, на территории которых Северо-Западное управление </w:t>
            </w:r>
            <w:proofErr w:type="spellStart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осуществляет свою деятельность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роведен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публичные обсуждения результатов правоприменительной практики Управления по итогам 2020 года</w:t>
            </w:r>
          </w:p>
        </w:tc>
      </w:tr>
    </w:tbl>
    <w:p w:rsidR="0014529B" w:rsidRPr="00EF0587" w:rsidRDefault="0014529B" w:rsidP="007C24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CE22B7" w:rsidRPr="00EF0587" w:rsidRDefault="00CE22B7" w:rsidP="007C24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8401D1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Pr="00EF0587" w:rsidRDefault="0055471E" w:rsidP="0014529B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14529B"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Федеральный государственный надзор за безопасностью объектов систем газораспределения и </w:t>
      </w:r>
      <w:proofErr w:type="spellStart"/>
      <w:r w:rsidR="0014529B"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газопотребления</w:t>
      </w:r>
      <w:proofErr w:type="spellEnd"/>
      <w:r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14529B" w:rsidRPr="00EF0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14529B" w:rsidRPr="00EF0587" w:rsidRDefault="0014529B" w:rsidP="0014529B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Style w:val="46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81"/>
        <w:gridCol w:w="2861"/>
        <w:gridCol w:w="2153"/>
        <w:gridCol w:w="2330"/>
        <w:gridCol w:w="2597"/>
      </w:tblGrid>
      <w:tr w:rsidR="0014529B" w:rsidRPr="00EF0587" w:rsidTr="0014529B">
        <w:tc>
          <w:tcPr>
            <w:tcW w:w="481" w:type="dxa"/>
          </w:tcPr>
          <w:p w:rsidR="0014529B" w:rsidRPr="00EF058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61" w:type="dxa"/>
          </w:tcPr>
          <w:p w:rsidR="0014529B" w:rsidRPr="00EF058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53" w:type="dxa"/>
          </w:tcPr>
          <w:p w:rsidR="0014529B" w:rsidRPr="00EF058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</w:t>
            </w:r>
          </w:p>
        </w:tc>
        <w:tc>
          <w:tcPr>
            <w:tcW w:w="2330" w:type="dxa"/>
          </w:tcPr>
          <w:p w:rsidR="0014529B" w:rsidRPr="00EF058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597" w:type="dxa"/>
          </w:tcPr>
          <w:p w:rsidR="0014529B" w:rsidRPr="00EF0587" w:rsidRDefault="0014529B" w:rsidP="001452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Ожидаемый результат</w:t>
            </w:r>
          </w:p>
        </w:tc>
      </w:tr>
      <w:tr w:rsidR="0014529B" w:rsidRPr="00EF0587" w:rsidTr="0014529B">
        <w:tc>
          <w:tcPr>
            <w:tcW w:w="48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по результатам КНД</w:t>
            </w:r>
          </w:p>
        </w:tc>
        <w:tc>
          <w:tcPr>
            <w:tcW w:w="2153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330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 газораспределения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газопотребления</w:t>
            </w:r>
            <w:proofErr w:type="spellEnd"/>
          </w:p>
        </w:tc>
        <w:tc>
          <w:tcPr>
            <w:tcW w:w="2597" w:type="dxa"/>
          </w:tcPr>
          <w:p w:rsidR="0014529B" w:rsidRPr="00EF0587" w:rsidRDefault="004B1278" w:rsidP="009F74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r w:rsidR="00A02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месяцев 2021 года</w:t>
            </w:r>
          </w:p>
        </w:tc>
      </w:tr>
      <w:tr w:rsidR="0014529B" w:rsidRPr="00EF0587" w:rsidTr="0014529B">
        <w:tc>
          <w:tcPr>
            <w:tcW w:w="48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153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2330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 газораспределения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газопотребления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, их сотрудники, физические лица</w:t>
            </w:r>
          </w:p>
        </w:tc>
        <w:tc>
          <w:tcPr>
            <w:tcW w:w="2597" w:type="dxa"/>
          </w:tcPr>
          <w:p w:rsidR="004B1278" w:rsidRPr="00EF0587" w:rsidRDefault="004B1278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14529B" w:rsidRPr="00EF0587" w:rsidRDefault="004B1278" w:rsidP="009F74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информированности руководства</w:t>
            </w:r>
            <w:r w:rsidR="00294EDF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и персонала поднадзорных субъектов</w:t>
            </w:r>
            <w:r w:rsidR="00294EDF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 обязательных требованиях</w:t>
            </w:r>
          </w:p>
        </w:tc>
      </w:tr>
      <w:tr w:rsidR="0014529B" w:rsidRPr="00EF0587" w:rsidTr="0014529B">
        <w:tc>
          <w:tcPr>
            <w:tcW w:w="48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1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Личное консультирование по вопросам обязательных требований в отделе</w:t>
            </w:r>
          </w:p>
        </w:tc>
        <w:tc>
          <w:tcPr>
            <w:tcW w:w="2153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0" w:type="dxa"/>
          </w:tcPr>
          <w:p w:rsidR="0014529B" w:rsidRPr="00EF0587" w:rsidRDefault="0014529B" w:rsidP="007C2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эксплуатирующие ОПО газораспределения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газопотребления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, их сотрудники, физические лица</w:t>
            </w:r>
          </w:p>
        </w:tc>
        <w:tc>
          <w:tcPr>
            <w:tcW w:w="2597" w:type="dxa"/>
          </w:tcPr>
          <w:p w:rsidR="00C7070D" w:rsidRDefault="00C7070D" w:rsidP="009F74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Должностными лицами контрольного (надзорного) органа, осуществлялось консультирование по вопросам, связанным с организацией и осуществлением государственного контроля (надзора).</w:t>
            </w:r>
          </w:p>
          <w:p w:rsidR="0014529B" w:rsidRPr="00EF0587" w:rsidRDefault="0014529B" w:rsidP="009F74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22B7" w:rsidRPr="00EF0587" w:rsidRDefault="00CE22B7" w:rsidP="0014529B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A0287B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14529B" w:rsidRDefault="0055471E" w:rsidP="00EF05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eastAsia="Calibri" w:hAnsi="Times New Roman" w:cs="Times New Roman"/>
          <w:i/>
          <w:sz w:val="26"/>
          <w:szCs w:val="26"/>
        </w:rPr>
        <w:t>(Ф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>едеральн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ый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государственн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ый</w:t>
      </w:r>
      <w:r w:rsidR="0014529B"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надзор в области безопасности гидротехнических сооружений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291A68" w:rsidRPr="00EF0587" w:rsidRDefault="00291A68" w:rsidP="00EF058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341"/>
        <w:tblW w:w="108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9"/>
        <w:gridCol w:w="3149"/>
        <w:gridCol w:w="2434"/>
        <w:gridCol w:w="2434"/>
        <w:gridCol w:w="2433"/>
      </w:tblGrid>
      <w:tr w:rsidR="0014529B" w:rsidRPr="00EF0587" w:rsidTr="0014529B">
        <w:trPr>
          <w:trHeight w:val="145"/>
        </w:trPr>
        <w:tc>
          <w:tcPr>
            <w:tcW w:w="429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149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Наименование </w:t>
            </w: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мероприятия</w:t>
            </w:r>
          </w:p>
        </w:tc>
        <w:tc>
          <w:tcPr>
            <w:tcW w:w="2434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434" w:type="dxa"/>
          </w:tcPr>
          <w:p w:rsidR="0014529B" w:rsidRPr="00EF0587" w:rsidRDefault="0014529B" w:rsidP="001452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433" w:type="dxa"/>
          </w:tcPr>
          <w:p w:rsidR="0014529B" w:rsidRPr="00EF0587" w:rsidRDefault="0014529B" w:rsidP="001452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14529B" w:rsidRPr="00EF0587" w:rsidTr="0014529B">
        <w:trPr>
          <w:trHeight w:val="2540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9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Рассмотрение устных и письменных обращений граждан и организаций по вопросам обязательных</w:t>
            </w: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требований</w:t>
            </w:r>
          </w:p>
        </w:tc>
        <w:tc>
          <w:tcPr>
            <w:tcW w:w="2434" w:type="dxa"/>
            <w:vAlign w:val="center"/>
          </w:tcPr>
          <w:p w:rsidR="0014529B" w:rsidRPr="00EF0587" w:rsidRDefault="0014529B" w:rsidP="007C245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29B" w:rsidRPr="00EF0587" w:rsidRDefault="0014529B" w:rsidP="00291A68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434" w:type="dxa"/>
            <w:vAlign w:val="center"/>
          </w:tcPr>
          <w:p w:rsidR="0014529B" w:rsidRPr="00EF0587" w:rsidRDefault="0014529B" w:rsidP="007C245F">
            <w:pPr>
              <w:spacing w:before="120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  <w:vAlign w:val="center"/>
          </w:tcPr>
          <w:p w:rsidR="004B1278" w:rsidRPr="00EF0587" w:rsidRDefault="004B1278" w:rsidP="009F74A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4B1278" w:rsidRPr="00EF0587" w:rsidRDefault="004B1278" w:rsidP="009F74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 обязательных требованиях.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информированности руководства и персонала поднадзорных субъектов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br/>
              <w:t>об обязательных требованиях</w:t>
            </w:r>
          </w:p>
          <w:p w:rsidR="0014529B" w:rsidRPr="00EF0587" w:rsidRDefault="0014529B" w:rsidP="009F74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29B" w:rsidRPr="00EF0587" w:rsidTr="0014529B">
        <w:trPr>
          <w:trHeight w:val="145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9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434" w:type="dxa"/>
            <w:vAlign w:val="center"/>
          </w:tcPr>
          <w:p w:rsidR="0014529B" w:rsidRPr="00EF0587" w:rsidRDefault="0014529B" w:rsidP="007C2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2434" w:type="dxa"/>
            <w:vAlign w:val="center"/>
          </w:tcPr>
          <w:p w:rsidR="0014529B" w:rsidRPr="00EF0587" w:rsidRDefault="0014529B" w:rsidP="007C245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  <w:vAlign w:val="center"/>
          </w:tcPr>
          <w:p w:rsidR="0014529B" w:rsidRPr="00EF0587" w:rsidRDefault="004B1278" w:rsidP="009F74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14529B" w:rsidRPr="00EF0587" w:rsidTr="0014529B">
        <w:trPr>
          <w:trHeight w:val="145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9" w:type="dxa"/>
          </w:tcPr>
          <w:p w:rsidR="0014529B" w:rsidRPr="00EF0587" w:rsidRDefault="0014529B" w:rsidP="007C245F">
            <w:pPr>
              <w:widowControl w:val="0"/>
              <w:autoSpaceDE w:val="0"/>
              <w:autoSpaceDN w:val="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Размещение на официальном сайте Северо-</w:t>
            </w:r>
            <w:r w:rsidR="009F74A5">
              <w:rPr>
                <w:rFonts w:ascii="Times New Roman" w:eastAsia="Arial Unicode MS" w:hAnsi="Times New Roman" w:cs="Times New Roman"/>
                <w:sz w:val="26"/>
                <w:szCs w:val="26"/>
              </w:rPr>
              <w:t>З</w:t>
            </w: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ападного управления</w:t>
            </w:r>
          </w:p>
          <w:p w:rsidR="0014529B" w:rsidRPr="00EF0587" w:rsidRDefault="0014529B" w:rsidP="009F74A5">
            <w:pPr>
              <w:widowControl w:val="0"/>
              <w:autoSpaceDE w:val="0"/>
              <w:autoSpaceDN w:val="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spellStart"/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материалов по произошедшим и расследованным авариям на поднадзорных Северо-</w:t>
            </w:r>
            <w:r w:rsidR="009F74A5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З</w:t>
            </w: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ападному управлению </w:t>
            </w:r>
            <w:proofErr w:type="spellStart"/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ГТС с целью донесения информации, содержащейся в анализе, до поднадзорных организаций, планирования и проведения ими мероприятий по совершенствованию работы, направленной на предупреждение аварий (повреждений) ГТС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ind w:left="12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По результатам расследования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ind w:left="12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EF0587" w:rsidRDefault="00B869D1" w:rsidP="009F74A5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а отчетный период аварий не произошло</w:t>
            </w:r>
          </w:p>
        </w:tc>
      </w:tr>
      <w:tr w:rsidR="0014529B" w:rsidRPr="00EF0587" w:rsidTr="0014529B">
        <w:trPr>
          <w:trHeight w:val="145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49" w:type="dxa"/>
          </w:tcPr>
          <w:p w:rsidR="0014529B" w:rsidRPr="00EF0587" w:rsidRDefault="0014529B" w:rsidP="007C245F">
            <w:pPr>
              <w:ind w:left="16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Выдача поднадзорным организациям предостережений о недопустимости нарушений обязательных требований и контроль принятия поднадзорными организациями мер по обеспечению соблюдения обязательных требований в установленные предостережениями сроки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EF0587">
              <w:rPr>
                <w:rFonts w:ascii="Times New Roman" w:eastAsia="Arial Unicode MS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EF0587" w:rsidRDefault="00B869D1" w:rsidP="009F74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Поднадзорным организациям выдано 33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предостережения о недопустимости нарушений обязательных требований</w:t>
            </w:r>
          </w:p>
        </w:tc>
      </w:tr>
      <w:tr w:rsidR="0014529B" w:rsidRPr="00EF0587" w:rsidTr="0014529B">
        <w:trPr>
          <w:trHeight w:val="145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9" w:type="dxa"/>
          </w:tcPr>
          <w:p w:rsidR="0014529B" w:rsidRPr="00EF0587" w:rsidRDefault="0014529B" w:rsidP="007C245F">
            <w:pPr>
              <w:spacing w:after="160" w:line="259" w:lineRule="auto"/>
              <w:ind w:left="152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Северо-Западного управления 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 правоприменительной практике при осуществлении федерального государственного надзора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EF0587" w:rsidRDefault="009566F8" w:rsidP="009566F8">
            <w:pPr>
              <w:spacing w:after="160" w:line="299" w:lineRule="exact"/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августе 2021 года размещен обзор правоприменительной практики контрольно-надзорной деятельности  за 6 месяцев в 2021 году и подготовлен проект доклада о правоприменительной практике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надзорной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 2021 год. </w:t>
            </w:r>
          </w:p>
        </w:tc>
      </w:tr>
      <w:tr w:rsidR="0014529B" w:rsidRPr="00EF0587" w:rsidTr="0014529B">
        <w:trPr>
          <w:trHeight w:val="1814"/>
        </w:trPr>
        <w:tc>
          <w:tcPr>
            <w:tcW w:w="429" w:type="dxa"/>
            <w:vAlign w:val="center"/>
          </w:tcPr>
          <w:p w:rsidR="0014529B" w:rsidRPr="00EF0587" w:rsidRDefault="0014529B" w:rsidP="0014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149" w:type="dxa"/>
          </w:tcPr>
          <w:p w:rsidR="0014529B" w:rsidRPr="00EF0587" w:rsidRDefault="0014529B" w:rsidP="007C245F">
            <w:pPr>
              <w:spacing w:after="160" w:line="295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 и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</w:p>
        </w:tc>
        <w:tc>
          <w:tcPr>
            <w:tcW w:w="2434" w:type="dxa"/>
          </w:tcPr>
          <w:p w:rsidR="0014529B" w:rsidRPr="00EF0587" w:rsidRDefault="0014529B" w:rsidP="007C245F">
            <w:pPr>
              <w:spacing w:after="160" w:line="259" w:lineRule="auto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4" w:type="dxa"/>
          </w:tcPr>
          <w:p w:rsidR="0014529B" w:rsidRPr="00EF0587" w:rsidRDefault="0014529B" w:rsidP="007C245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Поднадзорные организации</w:t>
            </w:r>
          </w:p>
        </w:tc>
        <w:tc>
          <w:tcPr>
            <w:tcW w:w="2433" w:type="dxa"/>
          </w:tcPr>
          <w:p w:rsidR="0014529B" w:rsidRPr="00EF0587" w:rsidRDefault="00B869D1" w:rsidP="009F74A5">
            <w:pPr>
              <w:spacing w:after="160" w:line="299" w:lineRule="exact"/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</w:tr>
    </w:tbl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CE22B7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A0287B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eastAsia="Calibri" w:hAnsi="Times New Roman" w:cs="Times New Roman"/>
          <w:i/>
          <w:sz w:val="26"/>
          <w:szCs w:val="26"/>
        </w:rPr>
        <w:t>(Федеральный государственный энергетический надзор)</w:t>
      </w:r>
    </w:p>
    <w:p w:rsidR="0055471E" w:rsidRPr="00EF0587" w:rsidRDefault="0055471E" w:rsidP="0055471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103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2939"/>
        <w:gridCol w:w="1984"/>
        <w:gridCol w:w="1843"/>
        <w:gridCol w:w="3065"/>
      </w:tblGrid>
      <w:tr w:rsidR="0055471E" w:rsidRPr="00EF0587" w:rsidTr="00852C87">
        <w:trPr>
          <w:trHeight w:hRule="exact" w:val="80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Поднадзорные субъекты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Ожидаемые результаты</w:t>
            </w:r>
          </w:p>
        </w:tc>
        <w:bookmarkStart w:id="0" w:name="_GoBack"/>
        <w:bookmarkEnd w:id="0"/>
      </w:tr>
      <w:tr w:rsidR="0055471E" w:rsidRPr="00EF0587" w:rsidTr="00852C87">
        <w:trPr>
          <w:trHeight w:hRule="exact" w:val="426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22B7" w:rsidRPr="00EF0587" w:rsidRDefault="00CE22B7" w:rsidP="009F74A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21FB3"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5 обращений по вопросам 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даны разъяснения способствующие п</w:t>
            </w: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овышению информированности</w:t>
            </w:r>
          </w:p>
          <w:p w:rsidR="00E262CD" w:rsidRPr="00EF0587" w:rsidRDefault="00CE22B7" w:rsidP="009F74A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руководства и персонала поднадзорных </w:t>
            </w:r>
            <w:r w:rsidRPr="00EF0587">
              <w:rPr>
                <w:rFonts w:ascii="Times New Roman" w:eastAsia="Arial Unicode MS" w:hAnsi="Times New Roman" w:cs="Times New Roman"/>
                <w:bCs/>
                <w:color w:val="000000"/>
                <w:spacing w:val="-10"/>
                <w:sz w:val="26"/>
                <w:szCs w:val="26"/>
                <w:lang w:bidi="ru-RU"/>
              </w:rPr>
              <w:t xml:space="preserve">субъектов </w:t>
            </w:r>
            <w:proofErr w:type="gram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об</w:t>
            </w:r>
            <w:proofErr w:type="gramEnd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обязательных</w:t>
            </w:r>
          </w:p>
          <w:p w:rsidR="0055471E" w:rsidRPr="00EF0587" w:rsidRDefault="00E262CD" w:rsidP="009F7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требовани</w:t>
            </w:r>
            <w:r w:rsidR="00294EDF"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ях</w:t>
            </w:r>
            <w:proofErr w:type="gramEnd"/>
            <w:r w:rsidRPr="00EF058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55471E" w:rsidRPr="00EF0587" w:rsidTr="00852C87">
        <w:trPr>
          <w:trHeight w:hRule="exact" w:val="302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плановых мероприятий согласно утвержденному плану проверок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Поднадзорные организации, вошедшие в план проверок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EF0587" w:rsidRDefault="007C5DA3" w:rsidP="00BF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Проведено </w:t>
            </w:r>
            <w:r w:rsidR="00DC64D6"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  <w:r w:rsidR="00A02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плановых</w:t>
            </w:r>
            <w:proofErr w:type="gram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F1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проверки</w:t>
            </w:r>
          </w:p>
        </w:tc>
      </w:tr>
      <w:tr w:rsidR="0055471E" w:rsidRPr="00EF0587" w:rsidTr="00EF0587">
        <w:trPr>
          <w:trHeight w:hRule="exact" w:val="236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над выполнением выданных предписаний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Организации, которым выдавались предписания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A3" w:rsidRPr="00EF0587" w:rsidRDefault="007C5DA3" w:rsidP="009F7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Проведено </w:t>
            </w:r>
            <w:r w:rsidR="00A02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2389</w:t>
            </w: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внеплановых</w:t>
            </w:r>
            <w:proofErr w:type="gram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проверки</w:t>
            </w:r>
          </w:p>
          <w:p w:rsidR="0055471E" w:rsidRPr="00EF0587" w:rsidRDefault="0055471E" w:rsidP="009F7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5471E" w:rsidRPr="00EF0587" w:rsidTr="00EF0587">
        <w:trPr>
          <w:trHeight w:hRule="exact" w:val="311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EF0587" w:rsidRDefault="00CE22B7" w:rsidP="009F7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 обзор правоприменительной практик</w:t>
            </w:r>
            <w:r w:rsidR="00E262CD"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r w:rsidR="00A02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123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месяцев 2021 года</w:t>
            </w:r>
          </w:p>
        </w:tc>
      </w:tr>
      <w:tr w:rsidR="0055471E" w:rsidRPr="00EF0587" w:rsidTr="00EF0587">
        <w:trPr>
          <w:trHeight w:hRule="exact" w:val="32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Актуализация и публикация перечня правовых актов, содержащих обязательные требования, соблюдение которых оценивается при проведении мероприятий по контролю в рамках осуществления федерального государственного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471E" w:rsidRPr="00EF0587" w:rsidRDefault="00CE22B7" w:rsidP="009F7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Проведена актуализация</w:t>
            </w:r>
          </w:p>
        </w:tc>
      </w:tr>
      <w:tr w:rsidR="0055471E" w:rsidRPr="00EF0587" w:rsidTr="00852C87">
        <w:trPr>
          <w:trHeight w:hRule="exact" w:val="155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7C24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Поднадзорные организации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EF0587" w:rsidRDefault="00CE22B7" w:rsidP="009F7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Проведена актуализация</w:t>
            </w:r>
          </w:p>
        </w:tc>
      </w:tr>
    </w:tbl>
    <w:p w:rsidR="0055471E" w:rsidRPr="00EF0587" w:rsidRDefault="0055471E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2B7" w:rsidRPr="00EF0587" w:rsidRDefault="00CE22B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P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587" w:rsidRDefault="00EF0587" w:rsidP="0055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A0287B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40710A" w:rsidRPr="00EF0587" w:rsidRDefault="0040710A" w:rsidP="004071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F0587"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  <w:t>(Г</w:t>
      </w:r>
      <w:r w:rsidRPr="00EF0587">
        <w:rPr>
          <w:rFonts w:ascii="Times New Roman" w:hAnsi="Times New Roman" w:cs="Times New Roman"/>
          <w:i/>
          <w:sz w:val="26"/>
          <w:szCs w:val="26"/>
        </w:rPr>
        <w:t>осударственный контроль (надзор)</w:t>
      </w:r>
      <w:proofErr w:type="gramEnd"/>
    </w:p>
    <w:p w:rsidR="0040710A" w:rsidRPr="00EF0587" w:rsidRDefault="0040710A" w:rsidP="004071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F0587">
        <w:rPr>
          <w:rFonts w:ascii="Times New Roman" w:hAnsi="Times New Roman" w:cs="Times New Roman"/>
          <w:i/>
          <w:sz w:val="26"/>
          <w:szCs w:val="26"/>
        </w:rPr>
        <w:t>за деятельностью саморегулируемых организаций в области</w:t>
      </w:r>
    </w:p>
    <w:p w:rsidR="0040710A" w:rsidRPr="00EF0587" w:rsidRDefault="0040710A" w:rsidP="004071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F0587">
        <w:rPr>
          <w:rFonts w:ascii="Times New Roman" w:hAnsi="Times New Roman" w:cs="Times New Roman"/>
          <w:bCs/>
          <w:i/>
          <w:sz w:val="26"/>
          <w:szCs w:val="26"/>
        </w:rPr>
        <w:t xml:space="preserve">инженерных изысканий, </w:t>
      </w:r>
      <w:proofErr w:type="gramStart"/>
      <w:r w:rsidRPr="00EF0587">
        <w:rPr>
          <w:rFonts w:ascii="Times New Roman" w:hAnsi="Times New Roman" w:cs="Times New Roman"/>
          <w:bCs/>
          <w:i/>
          <w:sz w:val="26"/>
          <w:szCs w:val="26"/>
        </w:rPr>
        <w:t>архитектурно-строительного</w:t>
      </w:r>
      <w:proofErr w:type="gramEnd"/>
    </w:p>
    <w:p w:rsidR="0040710A" w:rsidRPr="00EF0587" w:rsidRDefault="0040710A" w:rsidP="004071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F0587">
        <w:rPr>
          <w:rFonts w:ascii="Times New Roman" w:hAnsi="Times New Roman" w:cs="Times New Roman"/>
          <w:bCs/>
          <w:i/>
          <w:sz w:val="26"/>
          <w:szCs w:val="26"/>
        </w:rPr>
        <w:t>проектирования, строительства, реконструкции, капитального</w:t>
      </w:r>
    </w:p>
    <w:p w:rsidR="0055471E" w:rsidRDefault="0040710A" w:rsidP="009F74A5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hAnsi="Times New Roman" w:cs="Times New Roman"/>
          <w:bCs/>
          <w:i/>
          <w:sz w:val="26"/>
          <w:szCs w:val="26"/>
        </w:rPr>
        <w:t>ремонта объектов капитального строительства</w:t>
      </w:r>
      <w:proofErr w:type="gramStart"/>
      <w:r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)</w:t>
      </w:r>
      <w:proofErr w:type="gramEnd"/>
    </w:p>
    <w:p w:rsidR="00291A68" w:rsidRPr="00EF0587" w:rsidRDefault="00291A68" w:rsidP="009F74A5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342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2126"/>
        <w:gridCol w:w="1984"/>
        <w:gridCol w:w="2268"/>
      </w:tblGrid>
      <w:tr w:rsidR="0055471E" w:rsidRPr="00EF0587" w:rsidTr="0031521D">
        <w:tc>
          <w:tcPr>
            <w:tcW w:w="534" w:type="dxa"/>
          </w:tcPr>
          <w:p w:rsidR="0055471E" w:rsidRPr="00EF0587" w:rsidRDefault="0055471E" w:rsidP="0055471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5471E" w:rsidRPr="00EF0587" w:rsidRDefault="0055471E" w:rsidP="0055471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861" w:type="dxa"/>
          </w:tcPr>
          <w:p w:rsidR="0055471E" w:rsidRPr="00EF0587" w:rsidRDefault="0055471E" w:rsidP="009F74A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:rsidR="0055471E" w:rsidRPr="00EF0587" w:rsidRDefault="0055471E" w:rsidP="005547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1984" w:type="dxa"/>
          </w:tcPr>
          <w:p w:rsidR="0055471E" w:rsidRPr="00EF0587" w:rsidRDefault="0055471E" w:rsidP="005547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Поднадзорные субъекты</w:t>
            </w:r>
          </w:p>
        </w:tc>
        <w:tc>
          <w:tcPr>
            <w:tcW w:w="2268" w:type="dxa"/>
          </w:tcPr>
          <w:p w:rsidR="0055471E" w:rsidRPr="00EF0587" w:rsidRDefault="0055471E" w:rsidP="005547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55471E" w:rsidRPr="00EF0587" w:rsidTr="0031521D">
        <w:tc>
          <w:tcPr>
            <w:tcW w:w="534" w:type="dxa"/>
            <w:vAlign w:val="center"/>
          </w:tcPr>
          <w:p w:rsidR="0055471E" w:rsidRPr="00EF0587" w:rsidRDefault="0055471E" w:rsidP="0055471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1" w:type="dxa"/>
            <w:vAlign w:val="center"/>
          </w:tcPr>
          <w:p w:rsidR="0055471E" w:rsidRPr="00EF0587" w:rsidRDefault="0055471E" w:rsidP="00852C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писем с целью разъяснения позиции Северо-Западного управления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по актуальным вопросам в сфере саморегулирования</w:t>
            </w:r>
          </w:p>
        </w:tc>
        <w:tc>
          <w:tcPr>
            <w:tcW w:w="2126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71E" w:rsidRPr="00EF0587" w:rsidRDefault="0055471E" w:rsidP="00852C87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Саморегули-руемые</w:t>
            </w:r>
            <w:proofErr w:type="spellEnd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EF0587" w:rsidRDefault="00CE22B7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направлялось</w:t>
            </w:r>
          </w:p>
        </w:tc>
      </w:tr>
      <w:tr w:rsidR="0055471E" w:rsidRPr="00EF0587" w:rsidTr="0031521D">
        <w:tc>
          <w:tcPr>
            <w:tcW w:w="534" w:type="dxa"/>
            <w:vAlign w:val="center"/>
          </w:tcPr>
          <w:p w:rsidR="0055471E" w:rsidRPr="00EF0587" w:rsidRDefault="0055471E" w:rsidP="00554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61" w:type="dxa"/>
            <w:vAlign w:val="center"/>
          </w:tcPr>
          <w:p w:rsidR="0055471E" w:rsidRPr="00EF0587" w:rsidRDefault="0055471E" w:rsidP="00852C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Обобщение и анализ правоприменительной практики</w:t>
            </w:r>
          </w:p>
        </w:tc>
        <w:tc>
          <w:tcPr>
            <w:tcW w:w="2126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4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Саморегули-руемые</w:t>
            </w:r>
            <w:proofErr w:type="spellEnd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EF0587" w:rsidRDefault="00CE22B7" w:rsidP="00A02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Подготовлен обзор  правоприменительной практик</w:t>
            </w:r>
            <w:r w:rsidR="00E262CD" w:rsidRPr="00EF05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2021 года</w:t>
            </w:r>
          </w:p>
        </w:tc>
      </w:tr>
      <w:tr w:rsidR="0055471E" w:rsidRPr="00EF0587" w:rsidTr="0031521D">
        <w:tc>
          <w:tcPr>
            <w:tcW w:w="534" w:type="dxa"/>
            <w:vAlign w:val="center"/>
          </w:tcPr>
          <w:p w:rsidR="0055471E" w:rsidRPr="00EF0587" w:rsidRDefault="0055471E" w:rsidP="00554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61" w:type="dxa"/>
            <w:vAlign w:val="center"/>
          </w:tcPr>
          <w:p w:rsidR="0055471E" w:rsidRPr="00EF0587" w:rsidRDefault="0055471E" w:rsidP="00852C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Актуализация размещенной</w:t>
            </w:r>
            <w:r w:rsidR="00CE22B7"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Северо-Западного управления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</w:t>
            </w:r>
          </w:p>
        </w:tc>
        <w:tc>
          <w:tcPr>
            <w:tcW w:w="2126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Саморегули-руемые</w:t>
            </w:r>
            <w:proofErr w:type="spellEnd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EF0587" w:rsidRDefault="00CE22B7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Проведена актуализация</w:t>
            </w:r>
          </w:p>
        </w:tc>
      </w:tr>
      <w:tr w:rsidR="0055471E" w:rsidRPr="00EF0587" w:rsidTr="0031521D">
        <w:trPr>
          <w:trHeight w:val="2678"/>
        </w:trPr>
        <w:tc>
          <w:tcPr>
            <w:tcW w:w="534" w:type="dxa"/>
            <w:vAlign w:val="center"/>
          </w:tcPr>
          <w:p w:rsidR="0055471E" w:rsidRPr="00EF0587" w:rsidRDefault="0055471E" w:rsidP="00554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61" w:type="dxa"/>
            <w:vAlign w:val="center"/>
          </w:tcPr>
          <w:p w:rsidR="0055471E" w:rsidRPr="00EF0587" w:rsidRDefault="0055471E" w:rsidP="00852C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  <w:proofErr w:type="spellEnd"/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с субъектами</w:t>
            </w:r>
          </w:p>
          <w:p w:rsidR="0055471E" w:rsidRPr="00EF0587" w:rsidRDefault="0055471E" w:rsidP="00852C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по вопросам в сфере саморегулирования</w:t>
            </w:r>
          </w:p>
        </w:tc>
        <w:tc>
          <w:tcPr>
            <w:tcW w:w="2126" w:type="dxa"/>
            <w:vAlign w:val="center"/>
          </w:tcPr>
          <w:p w:rsidR="0055471E" w:rsidRPr="00EF0587" w:rsidRDefault="00294EDF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5471E" w:rsidRPr="00EF0587" w:rsidRDefault="0055471E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>Саморегули-руемые</w:t>
            </w:r>
            <w:proofErr w:type="spellEnd"/>
            <w:r w:rsidRPr="00EF0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55471E" w:rsidRPr="00EF0587" w:rsidRDefault="00CE22B7" w:rsidP="00852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</w:tr>
    </w:tbl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CE22B7" w:rsidRPr="00EF0587" w:rsidRDefault="00CE22B7" w:rsidP="0055471E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291A68" w:rsidRDefault="00291A68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lastRenderedPageBreak/>
        <w:t>Отчет о выполнении мероприятий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Программы профилактики нарушений обязательных требований </w:t>
      </w:r>
    </w:p>
    <w:p w:rsidR="0055471E" w:rsidRPr="00EF0587" w:rsidRDefault="0055471E" w:rsidP="005547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за </w:t>
      </w:r>
      <w:r w:rsidR="00A0287B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12</w:t>
      </w:r>
      <w:r w:rsidR="00C55948"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месяцев</w:t>
      </w:r>
      <w:r w:rsidRPr="00EF0587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 xml:space="preserve"> 2021 года </w:t>
      </w:r>
    </w:p>
    <w:p w:rsidR="0055471E" w:rsidRDefault="0055471E" w:rsidP="00291A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(Федеральный государственный </w:t>
      </w:r>
      <w:r w:rsidRPr="00EF05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строительный</w:t>
      </w:r>
      <w:r w:rsidRPr="00EF0587">
        <w:rPr>
          <w:rFonts w:ascii="Times New Roman" w:eastAsia="Calibri" w:hAnsi="Times New Roman" w:cs="Times New Roman"/>
          <w:i/>
          <w:sz w:val="26"/>
          <w:szCs w:val="26"/>
        </w:rPr>
        <w:t xml:space="preserve"> надзор) </w:t>
      </w:r>
    </w:p>
    <w:p w:rsidR="00291A68" w:rsidRPr="00EF0587" w:rsidRDefault="00291A68" w:rsidP="00291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0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190"/>
        <w:gridCol w:w="2174"/>
        <w:gridCol w:w="1885"/>
        <w:gridCol w:w="2320"/>
      </w:tblGrid>
      <w:tr w:rsidR="0055471E" w:rsidRPr="00EF0587" w:rsidTr="0031521D">
        <w:trPr>
          <w:cantSplit/>
          <w:trHeight w:hRule="exact" w:val="83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pacing w:val="-20"/>
                <w:sz w:val="26"/>
                <w:szCs w:val="26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pacing w:val="-20"/>
                <w:sz w:val="26"/>
                <w:szCs w:val="26"/>
              </w:rPr>
              <w:t xml:space="preserve">№ 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pacing w:val="-20"/>
                <w:sz w:val="26"/>
                <w:szCs w:val="26"/>
              </w:rPr>
              <w:t>п</w:t>
            </w:r>
            <w:proofErr w:type="gramEnd"/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pacing w:val="-20"/>
                <w:sz w:val="26"/>
                <w:szCs w:val="26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471E" w:rsidRPr="00EF0587" w:rsidRDefault="0055471E" w:rsidP="0055471E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Поднадзорные субъекты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471E" w:rsidRPr="00EF0587" w:rsidRDefault="0055471E" w:rsidP="0055471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55471E" w:rsidRPr="00EF0587" w:rsidTr="0031521D">
        <w:trPr>
          <w:cantSplit/>
          <w:trHeight w:hRule="exact" w:val="55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ссылки на сайте Северо-Западного управления </w:t>
            </w:r>
            <w:proofErr w:type="spell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официальный сайт </w:t>
            </w:r>
            <w:proofErr w:type="spellStart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перечнем </w:t>
            </w: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Организации</w:t>
            </w: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объектов</w:t>
            </w:r>
          </w:p>
          <w:p w:rsidR="0055471E" w:rsidRPr="00EF0587" w:rsidRDefault="0055471E" w:rsidP="00852C87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капитального</w:t>
            </w:r>
          </w:p>
          <w:p w:rsidR="0055471E" w:rsidRPr="00EF0587" w:rsidRDefault="0055471E" w:rsidP="00852C87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строительства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EF0587" w:rsidRDefault="007C5DA3" w:rsidP="00852C8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Проведена актуализация</w:t>
            </w:r>
          </w:p>
        </w:tc>
      </w:tr>
      <w:tr w:rsidR="0055471E" w:rsidRPr="00EF0587" w:rsidTr="0031521D">
        <w:trPr>
          <w:cantSplit/>
          <w:trHeight w:hRule="exact" w:val="247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ответов на поступившие от организаций запросы относительно выполнения обязательных требований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поступления запросов от организаций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1E" w:rsidRPr="00EF0587" w:rsidRDefault="0055471E" w:rsidP="00852C87">
            <w:pPr>
              <w:keepLines/>
              <w:widowControl w:val="0"/>
              <w:tabs>
                <w:tab w:val="left" w:pos="1695"/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Организации объектов капитального строительства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1E" w:rsidRPr="00EF0587" w:rsidRDefault="007C5DA3" w:rsidP="0012398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Подготовлено </w:t>
            </w:r>
            <w:r w:rsidR="00A0287B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ответ</w:t>
            </w:r>
            <w:r w:rsidR="0012398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EF0587">
              <w:rPr>
                <w:rFonts w:ascii="Times New Roman" w:hAnsi="Times New Roman" w:cs="Times New Roman"/>
                <w:sz w:val="26"/>
                <w:szCs w:val="26"/>
              </w:rPr>
              <w:t xml:space="preserve"> на запросы организаций относительно выполнения обязательных требований</w:t>
            </w:r>
          </w:p>
        </w:tc>
      </w:tr>
    </w:tbl>
    <w:p w:rsidR="0055471E" w:rsidRPr="00EF0587" w:rsidRDefault="0055471E" w:rsidP="00852C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5471E" w:rsidRPr="00EF0587" w:rsidSect="00852C87">
      <w:pgSz w:w="11906" w:h="16838"/>
      <w:pgMar w:top="1134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3814"/>
    <w:multiLevelType w:val="hybridMultilevel"/>
    <w:tmpl w:val="27F8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50FC"/>
    <w:multiLevelType w:val="hybridMultilevel"/>
    <w:tmpl w:val="3A346A60"/>
    <w:lvl w:ilvl="0" w:tplc="FE5A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F21B0"/>
    <w:multiLevelType w:val="hybridMultilevel"/>
    <w:tmpl w:val="7D96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9338F"/>
    <w:multiLevelType w:val="hybridMultilevel"/>
    <w:tmpl w:val="EBAA6E06"/>
    <w:lvl w:ilvl="0" w:tplc="FE62B37A">
      <w:start w:val="3"/>
      <w:numFmt w:val="decimal"/>
      <w:lvlText w:val="%1."/>
      <w:lvlJc w:val="left"/>
      <w:pPr>
        <w:ind w:left="5889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>
    <w:nsid w:val="3EE508E3"/>
    <w:multiLevelType w:val="hybridMultilevel"/>
    <w:tmpl w:val="C94E27DC"/>
    <w:lvl w:ilvl="0" w:tplc="9F46C7D2">
      <w:start w:val="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D375FA"/>
    <w:multiLevelType w:val="hybridMultilevel"/>
    <w:tmpl w:val="A9DE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45"/>
    <w:rsid w:val="000047DB"/>
    <w:rsid w:val="00006E08"/>
    <w:rsid w:val="00034D85"/>
    <w:rsid w:val="00054B81"/>
    <w:rsid w:val="0007382A"/>
    <w:rsid w:val="00095457"/>
    <w:rsid w:val="000A5D48"/>
    <w:rsid w:val="000B082E"/>
    <w:rsid w:val="000C7C55"/>
    <w:rsid w:val="000D7436"/>
    <w:rsid w:val="0011062C"/>
    <w:rsid w:val="00123985"/>
    <w:rsid w:val="00132800"/>
    <w:rsid w:val="00135C45"/>
    <w:rsid w:val="00143E5D"/>
    <w:rsid w:val="00143E90"/>
    <w:rsid w:val="0014529B"/>
    <w:rsid w:val="00171650"/>
    <w:rsid w:val="00176A8E"/>
    <w:rsid w:val="00177DA0"/>
    <w:rsid w:val="001916A5"/>
    <w:rsid w:val="001C43AD"/>
    <w:rsid w:val="001D3E5B"/>
    <w:rsid w:val="001D6FEB"/>
    <w:rsid w:val="001F6845"/>
    <w:rsid w:val="001F6CD2"/>
    <w:rsid w:val="00216F14"/>
    <w:rsid w:val="00235C61"/>
    <w:rsid w:val="00260062"/>
    <w:rsid w:val="002752D2"/>
    <w:rsid w:val="0028294F"/>
    <w:rsid w:val="00291A68"/>
    <w:rsid w:val="00292730"/>
    <w:rsid w:val="00294EDF"/>
    <w:rsid w:val="00296F95"/>
    <w:rsid w:val="002A0FA8"/>
    <w:rsid w:val="002C575A"/>
    <w:rsid w:val="002E60A6"/>
    <w:rsid w:val="0030746D"/>
    <w:rsid w:val="0031707A"/>
    <w:rsid w:val="0033571D"/>
    <w:rsid w:val="00341894"/>
    <w:rsid w:val="00360C8B"/>
    <w:rsid w:val="00371C4B"/>
    <w:rsid w:val="003C1B76"/>
    <w:rsid w:val="003C24ED"/>
    <w:rsid w:val="003E508E"/>
    <w:rsid w:val="0040710A"/>
    <w:rsid w:val="00412A8D"/>
    <w:rsid w:val="0042710D"/>
    <w:rsid w:val="00433009"/>
    <w:rsid w:val="00450943"/>
    <w:rsid w:val="00452AA0"/>
    <w:rsid w:val="004617C2"/>
    <w:rsid w:val="00461BE9"/>
    <w:rsid w:val="00474E26"/>
    <w:rsid w:val="004765EC"/>
    <w:rsid w:val="00480403"/>
    <w:rsid w:val="0049525D"/>
    <w:rsid w:val="004973C9"/>
    <w:rsid w:val="004A238E"/>
    <w:rsid w:val="004A3B36"/>
    <w:rsid w:val="004A7B15"/>
    <w:rsid w:val="004B1278"/>
    <w:rsid w:val="004C05F9"/>
    <w:rsid w:val="004E7633"/>
    <w:rsid w:val="004F33FA"/>
    <w:rsid w:val="00501EFB"/>
    <w:rsid w:val="00503AEC"/>
    <w:rsid w:val="00523275"/>
    <w:rsid w:val="00523519"/>
    <w:rsid w:val="005324AB"/>
    <w:rsid w:val="0055471E"/>
    <w:rsid w:val="00567695"/>
    <w:rsid w:val="00567A8E"/>
    <w:rsid w:val="00574AC6"/>
    <w:rsid w:val="005823F7"/>
    <w:rsid w:val="005947FC"/>
    <w:rsid w:val="005B1EF6"/>
    <w:rsid w:val="005D474D"/>
    <w:rsid w:val="005E415E"/>
    <w:rsid w:val="005E4DA6"/>
    <w:rsid w:val="005F6F5A"/>
    <w:rsid w:val="00600109"/>
    <w:rsid w:val="00610159"/>
    <w:rsid w:val="00617B05"/>
    <w:rsid w:val="0062770E"/>
    <w:rsid w:val="00630BE2"/>
    <w:rsid w:val="00656556"/>
    <w:rsid w:val="00656E08"/>
    <w:rsid w:val="006652D8"/>
    <w:rsid w:val="00674FDC"/>
    <w:rsid w:val="00676857"/>
    <w:rsid w:val="006A1AF7"/>
    <w:rsid w:val="006B2C40"/>
    <w:rsid w:val="006C1876"/>
    <w:rsid w:val="006D1481"/>
    <w:rsid w:val="006F0B6F"/>
    <w:rsid w:val="007168BA"/>
    <w:rsid w:val="00757813"/>
    <w:rsid w:val="00777B51"/>
    <w:rsid w:val="007951E7"/>
    <w:rsid w:val="007A3FFA"/>
    <w:rsid w:val="007B5910"/>
    <w:rsid w:val="007B66C5"/>
    <w:rsid w:val="007C245F"/>
    <w:rsid w:val="007C5DA3"/>
    <w:rsid w:val="007F3E88"/>
    <w:rsid w:val="007F4813"/>
    <w:rsid w:val="00800B03"/>
    <w:rsid w:val="0080360E"/>
    <w:rsid w:val="00803684"/>
    <w:rsid w:val="008135B9"/>
    <w:rsid w:val="00821FB3"/>
    <w:rsid w:val="008247A0"/>
    <w:rsid w:val="00834272"/>
    <w:rsid w:val="008401D1"/>
    <w:rsid w:val="00850B24"/>
    <w:rsid w:val="00852C87"/>
    <w:rsid w:val="00855206"/>
    <w:rsid w:val="00876D5D"/>
    <w:rsid w:val="0088625E"/>
    <w:rsid w:val="00892A78"/>
    <w:rsid w:val="0089483C"/>
    <w:rsid w:val="008A34F6"/>
    <w:rsid w:val="008F5B29"/>
    <w:rsid w:val="00900B12"/>
    <w:rsid w:val="0090636A"/>
    <w:rsid w:val="00914621"/>
    <w:rsid w:val="00916E47"/>
    <w:rsid w:val="00922CC7"/>
    <w:rsid w:val="00945B02"/>
    <w:rsid w:val="00952FE4"/>
    <w:rsid w:val="009566F8"/>
    <w:rsid w:val="00992908"/>
    <w:rsid w:val="009A749E"/>
    <w:rsid w:val="009F74A5"/>
    <w:rsid w:val="00A00959"/>
    <w:rsid w:val="00A0287B"/>
    <w:rsid w:val="00A1577D"/>
    <w:rsid w:val="00A1675F"/>
    <w:rsid w:val="00A228FA"/>
    <w:rsid w:val="00A50BDA"/>
    <w:rsid w:val="00A70AE8"/>
    <w:rsid w:val="00A72301"/>
    <w:rsid w:val="00AD0DEF"/>
    <w:rsid w:val="00B054EC"/>
    <w:rsid w:val="00B145C2"/>
    <w:rsid w:val="00B23348"/>
    <w:rsid w:val="00B33A6D"/>
    <w:rsid w:val="00B50F60"/>
    <w:rsid w:val="00B623BA"/>
    <w:rsid w:val="00B636B5"/>
    <w:rsid w:val="00B869D1"/>
    <w:rsid w:val="00BB4354"/>
    <w:rsid w:val="00BB577A"/>
    <w:rsid w:val="00BF17FD"/>
    <w:rsid w:val="00BF2BEA"/>
    <w:rsid w:val="00C00E7B"/>
    <w:rsid w:val="00C0408A"/>
    <w:rsid w:val="00C104A8"/>
    <w:rsid w:val="00C17D34"/>
    <w:rsid w:val="00C41E5E"/>
    <w:rsid w:val="00C42C5A"/>
    <w:rsid w:val="00C47C34"/>
    <w:rsid w:val="00C53669"/>
    <w:rsid w:val="00C55948"/>
    <w:rsid w:val="00C7070D"/>
    <w:rsid w:val="00C90F54"/>
    <w:rsid w:val="00CB0B21"/>
    <w:rsid w:val="00CB676A"/>
    <w:rsid w:val="00CD0F25"/>
    <w:rsid w:val="00CE22B7"/>
    <w:rsid w:val="00CE77D1"/>
    <w:rsid w:val="00D00EF7"/>
    <w:rsid w:val="00D01495"/>
    <w:rsid w:val="00D06320"/>
    <w:rsid w:val="00D21125"/>
    <w:rsid w:val="00D221E8"/>
    <w:rsid w:val="00D32689"/>
    <w:rsid w:val="00D55A2E"/>
    <w:rsid w:val="00D57DC2"/>
    <w:rsid w:val="00D83747"/>
    <w:rsid w:val="00D90A28"/>
    <w:rsid w:val="00D95413"/>
    <w:rsid w:val="00DA3F2B"/>
    <w:rsid w:val="00DC0F80"/>
    <w:rsid w:val="00DC64D6"/>
    <w:rsid w:val="00DE016B"/>
    <w:rsid w:val="00E0362A"/>
    <w:rsid w:val="00E13588"/>
    <w:rsid w:val="00E21622"/>
    <w:rsid w:val="00E25F84"/>
    <w:rsid w:val="00E262CD"/>
    <w:rsid w:val="00E32293"/>
    <w:rsid w:val="00E54697"/>
    <w:rsid w:val="00E70274"/>
    <w:rsid w:val="00E70283"/>
    <w:rsid w:val="00E71C03"/>
    <w:rsid w:val="00E83987"/>
    <w:rsid w:val="00EA3DD2"/>
    <w:rsid w:val="00EB1CAC"/>
    <w:rsid w:val="00EB4891"/>
    <w:rsid w:val="00EB55AB"/>
    <w:rsid w:val="00ED3512"/>
    <w:rsid w:val="00ED42B9"/>
    <w:rsid w:val="00ED4895"/>
    <w:rsid w:val="00EE125A"/>
    <w:rsid w:val="00EF0587"/>
    <w:rsid w:val="00EF162E"/>
    <w:rsid w:val="00EF4153"/>
    <w:rsid w:val="00F12FFA"/>
    <w:rsid w:val="00F26DCC"/>
    <w:rsid w:val="00F40D36"/>
    <w:rsid w:val="00F659C7"/>
    <w:rsid w:val="00F9340E"/>
    <w:rsid w:val="00FC5B9C"/>
    <w:rsid w:val="00FE1B5D"/>
    <w:rsid w:val="00FE758B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FA"/>
    <w:pPr>
      <w:ind w:left="720"/>
      <w:contextualSpacing/>
    </w:pPr>
  </w:style>
  <w:style w:type="table" w:customStyle="1" w:styleId="34">
    <w:name w:val="Сетка таблицы34"/>
    <w:basedOn w:val="a1"/>
    <w:next w:val="a4"/>
    <w:uiPriority w:val="59"/>
    <w:rsid w:val="001452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39"/>
    <w:rsid w:val="001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59"/>
    <w:rsid w:val="0014529B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4"/>
    <w:uiPriority w:val="59"/>
    <w:rsid w:val="0014529B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4"/>
    <w:uiPriority w:val="59"/>
    <w:rsid w:val="005547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A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C7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70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FA"/>
    <w:pPr>
      <w:ind w:left="720"/>
      <w:contextualSpacing/>
    </w:pPr>
  </w:style>
  <w:style w:type="table" w:customStyle="1" w:styleId="34">
    <w:name w:val="Сетка таблицы34"/>
    <w:basedOn w:val="a1"/>
    <w:next w:val="a4"/>
    <w:uiPriority w:val="59"/>
    <w:rsid w:val="001452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39"/>
    <w:rsid w:val="001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59"/>
    <w:rsid w:val="0014529B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4"/>
    <w:uiPriority w:val="59"/>
    <w:rsid w:val="0014529B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4"/>
    <w:uiPriority w:val="59"/>
    <w:rsid w:val="005547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A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C7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7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425D-E96C-45DE-9AB8-936457CD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Фомицкая</dc:creator>
  <cp:lastModifiedBy>Николаева Юлия Павловна</cp:lastModifiedBy>
  <cp:revision>2</cp:revision>
  <cp:lastPrinted>2022-02-25T06:50:00Z</cp:lastPrinted>
  <dcterms:created xsi:type="dcterms:W3CDTF">2022-02-25T07:01:00Z</dcterms:created>
  <dcterms:modified xsi:type="dcterms:W3CDTF">2022-02-25T07:01:00Z</dcterms:modified>
</cp:coreProperties>
</file>